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WYLYE (WYVERN)</w:t>
      </w:r>
      <w:r>
        <w:rPr>
          <w:b w:val="1"/>
          <w:bCs w:val="1"/>
          <w:sz w:val="28"/>
          <w:szCs w:val="28"/>
          <w:u w:val="single"/>
          <w:rtl w:val="0"/>
        </w:rPr>
        <w:t xml:space="preserve">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VILLAGE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HALL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 (WVH)</w:t>
      </w:r>
      <w:r>
        <w:rPr>
          <w:b w:val="1"/>
          <w:bCs w:val="1"/>
          <w:sz w:val="28"/>
          <w:szCs w:val="28"/>
          <w:u w:val="single"/>
          <w:rtl w:val="0"/>
        </w:rPr>
        <w:t xml:space="preserve"> HIRE AGREEMENT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WVH </w:t>
      </w:r>
      <w:r>
        <w:rPr>
          <w:sz w:val="26"/>
          <w:szCs w:val="26"/>
          <w:rtl w:val="0"/>
          <w:lang w:val="en-US"/>
        </w:rPr>
        <w:t>(The Premises) is a registered Charity managed by Trustees.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This Hire Agreement is between </w:t>
      </w:r>
      <w:r>
        <w:rPr>
          <w:sz w:val="26"/>
          <w:szCs w:val="26"/>
          <w:rtl w:val="0"/>
          <w:lang w:val="en-US"/>
        </w:rPr>
        <w:t>the Hall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</w:t>
      </w:r>
      <w:r>
        <w:rPr>
          <w:sz w:val="26"/>
          <w:szCs w:val="26"/>
          <w:rtl w:val="0"/>
          <w:lang w:val="en-US"/>
        </w:rPr>
        <w:t>Trustees and: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53"/>
        <w:gridCol w:w="1377"/>
        <w:gridCol w:w="6000"/>
      </w:tblGrid>
      <w:tr>
        <w:tblPrEx>
          <w:shd w:val="clear" w:color="auto" w:fill="auto"/>
        </w:tblPrEx>
        <w:trPr>
          <w:trHeight w:val="95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Name</w:t>
            </w:r>
          </w:p>
          <w:p>
            <w:pPr>
              <w:pStyle w:val="Table Style 2"/>
            </w:pP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Address</w:t>
            </w:r>
          </w:p>
          <w:p>
            <w:pPr>
              <w:pStyle w:val="Table Style 2"/>
            </w:pP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Email address</w:t>
            </w: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Mobile Number</w:t>
            </w: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Hours of Use</w:t>
            </w: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Intended Use</w:t>
            </w: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A/V Equipment?</w:t>
            </w: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Yes/No</w:t>
            </w:r>
          </w:p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Food Prepared?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Food Sold?</w:t>
            </w: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Yes/No</w:t>
            </w:r>
          </w:p>
          <w:p>
            <w:pPr>
              <w:pStyle w:val="Table Style 2"/>
              <w:jc w:val="center"/>
            </w:pP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Yes/No</w:t>
            </w:r>
          </w:p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9" w:hRule="atLeast"/>
        </w:trPr>
        <w:tc>
          <w:tcPr>
            <w:tcW w:type="dxa" w:w="22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Pre-site visit required?</w:t>
            </w:r>
          </w:p>
        </w:tc>
        <w:tc>
          <w:tcPr>
            <w:tcW w:type="dxa" w:w="13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Yes/No</w:t>
            </w:r>
          </w:p>
        </w:tc>
        <w:tc>
          <w:tcPr>
            <w:tcW w:type="dxa" w:w="59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Acceptance of Policy Documents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I hereby agree that I have read and accept the Terms and Conditions and Policy Documents for the hire of </w:t>
      </w:r>
      <w:r>
        <w:rPr>
          <w:sz w:val="26"/>
          <w:szCs w:val="26"/>
          <w:rtl w:val="0"/>
          <w:lang w:val="en-US"/>
        </w:rPr>
        <w:t>WVH</w:t>
      </w:r>
      <w:r>
        <w:rPr>
          <w:sz w:val="26"/>
          <w:szCs w:val="26"/>
          <w:rtl w:val="0"/>
          <w:lang w:val="en-US"/>
        </w:rPr>
        <w:t xml:space="preserve"> available on the website www.</w:t>
      </w:r>
      <w:r>
        <w:rPr>
          <w:sz w:val="26"/>
          <w:szCs w:val="26"/>
          <w:rtl w:val="0"/>
          <w:lang w:val="en-US"/>
        </w:rPr>
        <w:t>wylyevillage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en-US"/>
        </w:rPr>
        <w:t>org</w:t>
      </w:r>
      <w:r>
        <w:rPr>
          <w:sz w:val="26"/>
          <w:szCs w:val="26"/>
          <w:rtl w:val="0"/>
          <w:lang w:val="en-US"/>
        </w:rPr>
        <w:t xml:space="preserve"> and in hard copy in the file on The Premises, namely: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1. Terms and Conditions for the hire of </w:t>
      </w:r>
      <w:r>
        <w:rPr>
          <w:sz w:val="26"/>
          <w:szCs w:val="26"/>
          <w:rtl w:val="0"/>
          <w:lang w:val="en-US"/>
        </w:rPr>
        <w:t>WVH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2. Risk Assessment.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3. Safeguarding and Vulnerable Persons Policy Statement.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4. Fire Safety Policy including Appendix 1 (Fire Safety Guidance and Emergency Plan for Hirers).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Signed:</w:t>
      </w:r>
      <w:r>
        <w:rPr>
          <w:b w:val="1"/>
          <w:bCs w:val="1"/>
          <w:sz w:val="26"/>
          <w:szCs w:val="26"/>
          <w:rtl w:val="0"/>
          <w:lang w:val="en-US"/>
        </w:rPr>
        <w:t>……………………………………</w:t>
      </w:r>
      <w:r>
        <w:rPr>
          <w:b w:val="1"/>
          <w:bCs w:val="1"/>
          <w:sz w:val="26"/>
          <w:szCs w:val="26"/>
          <w:rtl w:val="0"/>
          <w:lang w:val="en-US"/>
        </w:rPr>
        <w:t>Date</w:t>
      </w:r>
      <w:r>
        <w:rPr>
          <w:b w:val="1"/>
          <w:bCs w:val="1"/>
          <w:sz w:val="26"/>
          <w:szCs w:val="26"/>
          <w:rtl w:val="0"/>
          <w:lang w:val="en-US"/>
        </w:rPr>
        <w:t>…………………………</w:t>
      </w:r>
      <w:r>
        <w:rPr>
          <w:b w:val="1"/>
          <w:bCs w:val="1"/>
          <w:sz w:val="26"/>
          <w:szCs w:val="26"/>
          <w:rtl w:val="0"/>
          <w:lang w:val="en-US"/>
        </w:rPr>
        <w:t>..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nl-NL"/>
        </w:rPr>
        <w:t>Fees</w:t>
      </w:r>
      <w:r>
        <w:rPr>
          <w:b w:val="1"/>
          <w:bCs w:val="1"/>
          <w:sz w:val="26"/>
          <w:szCs w:val="26"/>
          <w:rtl w:val="0"/>
          <w:lang w:val="en-US"/>
        </w:rPr>
        <w:t xml:space="preserve"> and Deposit</w:t>
      </w:r>
      <w:r>
        <w:rPr>
          <w:b w:val="1"/>
          <w:bCs w:val="1"/>
          <w:sz w:val="26"/>
          <w:szCs w:val="26"/>
          <w:rtl w:val="0"/>
          <w:lang w:val="en-US"/>
        </w:rPr>
        <w:t xml:space="preserve"> should be paid by BACS </w:t>
      </w:r>
      <w:r>
        <w:rPr>
          <w:b w:val="1"/>
          <w:bCs w:val="1"/>
          <w:sz w:val="26"/>
          <w:szCs w:val="26"/>
          <w:rtl w:val="0"/>
          <w:lang w:val="en-US"/>
        </w:rPr>
        <w:t>seven</w:t>
      </w:r>
      <w:r>
        <w:rPr>
          <w:b w:val="1"/>
          <w:bCs w:val="1"/>
          <w:sz w:val="26"/>
          <w:szCs w:val="26"/>
          <w:rtl w:val="0"/>
          <w:lang w:val="en-US"/>
        </w:rPr>
        <w:t xml:space="preserve"> days in advance of the booking or as agreed with the Bookings Secretary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Bank details: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Sort Code:</w:t>
      </w:r>
      <w:r>
        <w:rPr>
          <w:sz w:val="26"/>
          <w:szCs w:val="26"/>
          <w:rtl w:val="0"/>
        </w:rPr>
        <w:tab/>
        <w:t>20-75-01</w:t>
      </w:r>
    </w:p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Account:</w:t>
      </w:r>
      <w:r>
        <w:rPr>
          <w:sz w:val="26"/>
          <w:szCs w:val="26"/>
          <w:rtl w:val="0"/>
        </w:rPr>
        <w:tab/>
        <w:t>20990078</w:t>
      </w:r>
    </w:p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Name:</w:t>
      </w:r>
      <w:r>
        <w:rPr>
          <w:sz w:val="26"/>
          <w:szCs w:val="26"/>
          <w:rtl w:val="0"/>
        </w:rPr>
        <w:tab/>
        <w:t>Wyvern Village Hall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</w:pPr>
      <w:r>
        <w:rPr>
          <w:sz w:val="28"/>
          <w:szCs w:val="28"/>
          <w:rtl w:val="0"/>
          <w:lang w:val="en-US"/>
        </w:rPr>
        <w:t>Version February 202</w:t>
      </w:r>
      <w:r>
        <w:rPr>
          <w:sz w:val="28"/>
          <w:szCs w:val="28"/>
          <w:rtl w:val="0"/>
          <w:lang w:val="en-US"/>
        </w:rPr>
        <w:t>5</w:t>
      </w:r>
    </w:p>
    <w:sectPr>
      <w:headerReference w:type="default" r:id="rId4"/>
      <w:footerReference w:type="default" r:id="rId5"/>
      <w:pgSz w:w="11906" w:h="16838" w:orient="portrait"/>
      <w:pgMar w:top="1134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